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3230" w14:textId="24C690F5" w:rsidR="00FA3639" w:rsidRPr="00340A36" w:rsidRDefault="00ED4B38" w:rsidP="00F45B16">
      <w:pPr>
        <w:spacing w:before="120" w:after="0"/>
        <w:jc w:val="center"/>
        <w:rPr>
          <w:rFonts w:ascii="Bahnschrift SemiBold" w:hAnsi="Bahnschrift SemiBold"/>
          <w:b/>
          <w:color w:val="000000" w:themeColor="text1"/>
          <w:sz w:val="32"/>
        </w:rPr>
      </w:pPr>
      <w:r w:rsidRPr="00340A36">
        <w:rPr>
          <w:rFonts w:ascii="Bahnschrift SemiBold" w:hAnsi="Bahnschrift SemiBold"/>
          <w:b/>
          <w:color w:val="2F5496" w:themeColor="accent1" w:themeShade="BF"/>
          <w:sz w:val="32"/>
        </w:rPr>
        <w:t xml:space="preserve">2025 National Freight and Supply Chain Strategy </w:t>
      </w:r>
      <w:r w:rsidR="00FA3639" w:rsidRPr="00340A36">
        <w:rPr>
          <w:rFonts w:ascii="Bahnschrift SemiBold" w:hAnsi="Bahnschrift SemiBold"/>
          <w:b/>
          <w:color w:val="2F5496" w:themeColor="accent1" w:themeShade="BF"/>
          <w:sz w:val="32"/>
        </w:rPr>
        <w:t xml:space="preserve">Implementation </w:t>
      </w:r>
      <w:r w:rsidR="001C091B" w:rsidRPr="00340A36">
        <w:rPr>
          <w:rFonts w:ascii="Bahnschrift SemiBold" w:hAnsi="Bahnschrift SemiBold"/>
          <w:b/>
          <w:color w:val="2F5496" w:themeColor="accent1" w:themeShade="BF"/>
          <w:sz w:val="32"/>
        </w:rPr>
        <w:t>Plan</w:t>
      </w:r>
    </w:p>
    <w:p w14:paraId="70B3C591" w14:textId="77777777" w:rsidR="005D7F5C" w:rsidRPr="00A25AD8" w:rsidRDefault="005D7F5C" w:rsidP="008710A1">
      <w:pPr>
        <w:spacing w:after="0"/>
        <w:jc w:val="center"/>
        <w:rPr>
          <w:b/>
          <w:color w:val="000000" w:themeColor="text1"/>
          <w:u w:val="single"/>
        </w:rPr>
      </w:pPr>
    </w:p>
    <w:p w14:paraId="0EF8422B" w14:textId="7ACF84F4" w:rsidR="008710A1" w:rsidRPr="00A25AD8" w:rsidRDefault="00587908" w:rsidP="008710A1">
      <w:pPr>
        <w:spacing w:after="0"/>
        <w:rPr>
          <w:color w:val="000000" w:themeColor="text1"/>
        </w:rPr>
      </w:pPr>
      <w:r w:rsidRPr="00A25AD8">
        <w:rPr>
          <w:color w:val="000000" w:themeColor="text1"/>
        </w:rPr>
        <w:t>The Commonwealth worked with all jurisdictions and the Australian Local Government Association</w:t>
      </w:r>
      <w:r w:rsidR="0002522B">
        <w:rPr>
          <w:color w:val="000000" w:themeColor="text1"/>
        </w:rPr>
        <w:t xml:space="preserve"> (ALGA)</w:t>
      </w:r>
      <w:r w:rsidRPr="00A25AD8">
        <w:rPr>
          <w:color w:val="000000" w:themeColor="text1"/>
        </w:rPr>
        <w:t xml:space="preserve"> in developing this document. </w:t>
      </w:r>
      <w:r w:rsidR="00ED4B38">
        <w:rPr>
          <w:color w:val="000000" w:themeColor="text1"/>
        </w:rPr>
        <w:t xml:space="preserve">It is a living document that may be updated periodically as actions are progressed. </w:t>
      </w:r>
    </w:p>
    <w:p w14:paraId="5A762DBA" w14:textId="77777777" w:rsidR="000B7596" w:rsidRDefault="000B7596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</w:pPr>
    </w:p>
    <w:p w14:paraId="1D1199EC" w14:textId="1C4D3EFD" w:rsidR="00F8626F" w:rsidRPr="00A25AD8" w:rsidRDefault="007D2F4D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  <w:r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>Action</w:t>
      </w:r>
      <w:r w:rsidR="00130DDB"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>s</w:t>
      </w:r>
      <w:r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 xml:space="preserve"> commencing in </w:t>
      </w:r>
      <w:r w:rsidR="00F8626F"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 xml:space="preserve">2025 </w:t>
      </w:r>
      <w:r w:rsidR="00F8626F" w:rsidRPr="00A25AD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AU"/>
        </w:rPr>
        <w:tab/>
      </w:r>
      <w:r w:rsidR="00F8626F" w:rsidRPr="00A25A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ab/>
      </w:r>
      <w:r w:rsidR="00F8626F" w:rsidRPr="00A25A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ab/>
      </w:r>
      <w:r w:rsidR="00F8626F" w:rsidRPr="00A25A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ab/>
      </w:r>
      <w:r w:rsidR="00F8626F" w:rsidRPr="00A25A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3309"/>
        <w:gridCol w:w="1842"/>
        <w:gridCol w:w="1842"/>
        <w:gridCol w:w="1893"/>
        <w:gridCol w:w="1993"/>
        <w:gridCol w:w="7300"/>
      </w:tblGrid>
      <w:tr w:rsidR="009C2BF3" w:rsidRPr="00A25AD8" w14:paraId="38FB8BF2" w14:textId="0B08CAD8" w:rsidTr="00F45B16">
        <w:trPr>
          <w:trHeight w:val="63"/>
        </w:trPr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ABE56" w14:textId="7FB2AEDF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Action</w:t>
            </w:r>
          </w:p>
        </w:tc>
        <w:tc>
          <w:tcPr>
            <w:tcW w:w="72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315B03" w14:textId="61EAE7E3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Deliverable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EF661" w14:textId="17201BBC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Expected Completion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4CDA6" w14:textId="2AE6678B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Lead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21C11" w14:textId="77777777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Key collaborators</w:t>
            </w:r>
          </w:p>
        </w:tc>
        <w:tc>
          <w:tcPr>
            <w:tcW w:w="43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4FF10" w14:textId="0347A254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Governance</w:t>
            </w:r>
          </w:p>
        </w:tc>
        <w:tc>
          <w:tcPr>
            <w:tcW w:w="159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5A81E1" w14:textId="2C7C0D51" w:rsidR="009C2BF3" w:rsidRPr="00A25AD8" w:rsidRDefault="009C2BF3" w:rsidP="00340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Key Milestones</w:t>
            </w:r>
          </w:p>
        </w:tc>
      </w:tr>
      <w:tr w:rsidR="009C2BF3" w:rsidRPr="00A25AD8" w14:paraId="6711FB26" w14:textId="06A8C332" w:rsidTr="00F45B16">
        <w:trPr>
          <w:trHeight w:val="63"/>
        </w:trPr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49F9A" w14:textId="0737DA7B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1.1: Define and model the current freight and supply chain network</w:t>
            </w:r>
          </w:p>
        </w:tc>
        <w:tc>
          <w:tcPr>
            <w:tcW w:w="72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87FBA" w14:textId="26497DE2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bCs/>
                <w:color w:val="000000" w:themeColor="text1"/>
                <w:szCs w:val="18"/>
              </w:rPr>
              <w:t>A comprehensive overview of the current national freight and supply chain network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7B2B" w14:textId="222C2657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Mid 2026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BA4DE" w14:textId="2F54514B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 xml:space="preserve">Commonwealth 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0D540" w14:textId="216DD64C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Q</w:t>
            </w:r>
            <w:r w:rsidR="0002522B">
              <w:rPr>
                <w:rFonts w:ascii="Calibri" w:hAnsi="Calibri" w:cs="Calibri"/>
                <w:color w:val="000000" w:themeColor="text1"/>
              </w:rPr>
              <w:t>LD</w:t>
            </w:r>
            <w:r w:rsidRPr="00A25AD8">
              <w:rPr>
                <w:rFonts w:ascii="Calibri" w:hAnsi="Calibri" w:cs="Calibri"/>
                <w:color w:val="000000" w:themeColor="text1"/>
              </w:rPr>
              <w:t>, SA,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  <w:r w:rsidRPr="00A25AD8">
              <w:rPr>
                <w:rFonts w:ascii="Calibri" w:hAnsi="Calibri" w:cs="Calibri"/>
                <w:color w:val="000000" w:themeColor="text1"/>
              </w:rPr>
              <w:t>, WA</w:t>
            </w:r>
          </w:p>
        </w:tc>
        <w:tc>
          <w:tcPr>
            <w:tcW w:w="4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0FD53" w14:textId="591CCB53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Working Group</w:t>
            </w:r>
          </w:p>
        </w:tc>
        <w:tc>
          <w:tcPr>
            <w:tcW w:w="159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3E40690" w14:textId="1125B448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project working group and settle project management plan</w:t>
            </w:r>
          </w:p>
          <w:p w14:paraId="5DDC7A6F" w14:textId="5EBFEFCD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Secure funding </w:t>
            </w:r>
          </w:p>
          <w:p w14:paraId="6E51D009" w14:textId="77777777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Commence data gathering and model development</w:t>
            </w:r>
          </w:p>
          <w:p w14:paraId="53A6CFB2" w14:textId="77777777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Consult industry</w:t>
            </w:r>
          </w:p>
          <w:p w14:paraId="417AC531" w14:textId="77777777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Test assumptions and initial outputs</w:t>
            </w:r>
          </w:p>
          <w:p w14:paraId="13551BF9" w14:textId="69C13DDE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Deliver final product</w:t>
            </w:r>
          </w:p>
        </w:tc>
      </w:tr>
      <w:tr w:rsidR="009C2BF3" w:rsidRPr="00A25AD8" w14:paraId="1B616AE4" w14:textId="47AB5B1E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7DCC73C" w14:textId="77777777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1.3: Improve freight education and awareness in urban and industrial land use planning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A4173" w14:textId="0AE1E4ED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 micro-credential course for land use planners to increase awareness of the needs of freight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E1C0" w14:textId="3418CF4B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D407E3" w14:textId="66C4B7E6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49D7C" w14:textId="564F22CC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  <w:r w:rsidRPr="00A25AD8">
              <w:rPr>
                <w:rFonts w:ascii="Calibri" w:hAnsi="Calibri" w:cs="Calibri"/>
                <w:color w:val="000000" w:themeColor="text1"/>
              </w:rPr>
              <w:t>, WA, ALGA</w:t>
            </w:r>
          </w:p>
          <w:p w14:paraId="003F670F" w14:textId="55EF8051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93C7C" w14:textId="4CE25E65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Working Group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ACA4C18" w14:textId="77777777" w:rsidR="009C2BF3" w:rsidRPr="00A25AD8" w:rsidRDefault="009C2BF3" w:rsidP="00EF1B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project working group and settle project management plan</w:t>
            </w:r>
          </w:p>
          <w:p w14:paraId="1DD618FA" w14:textId="26CB0F2D" w:rsidR="009C2BF3" w:rsidRPr="00A25AD8" w:rsidRDefault="009C2BF3" w:rsidP="00EF1B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Secure funding </w:t>
            </w:r>
          </w:p>
          <w:p w14:paraId="413DC775" w14:textId="52CC1AA8" w:rsidR="009C2BF3" w:rsidRPr="00A25AD8" w:rsidRDefault="009C2BF3" w:rsidP="00EE76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Industry reference group to guide course development</w:t>
            </w:r>
            <w:r w:rsidR="00B37641"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, along with consideration of the </w:t>
            </w:r>
            <w:hyperlink r:id="rId10" w:history="1">
              <w:r w:rsidR="00B37641" w:rsidRPr="00A25AD8">
                <w:rPr>
                  <w:rStyle w:val="Hyperlink"/>
                  <w:rFonts w:ascii="Graphik" w:hAnsi="Graphik"/>
                  <w:iCs/>
                  <w:szCs w:val="18"/>
                </w:rPr>
                <w:t>Urban Freight Planning Principles</w:t>
              </w:r>
            </w:hyperlink>
          </w:p>
          <w:p w14:paraId="7B278FF2" w14:textId="71C9DBFF" w:rsidR="00903E94" w:rsidRPr="00A25AD8" w:rsidRDefault="00903E94" w:rsidP="00EE76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Develop micro-credential course</w:t>
            </w:r>
          </w:p>
          <w:p w14:paraId="43E2B43F" w14:textId="35CCD455" w:rsidR="009C2BF3" w:rsidRPr="00A25AD8" w:rsidRDefault="009C2BF3" w:rsidP="00EE76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Pilot micro-credential course with students and industry</w:t>
            </w:r>
          </w:p>
          <w:p w14:paraId="13D365CB" w14:textId="7A72BBB5" w:rsidR="009C2BF3" w:rsidRPr="00A25AD8" w:rsidRDefault="009C2BF3" w:rsidP="002620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Finalise </w:t>
            </w:r>
            <w:r w:rsidR="00B37641"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report on </w:t>
            </w:r>
            <w:r w:rsidR="00F22018" w:rsidRPr="00A25AD8">
              <w:rPr>
                <w:rFonts w:ascii="Graphik" w:hAnsi="Graphik"/>
                <w:iCs/>
                <w:color w:val="000000" w:themeColor="text1"/>
                <w:szCs w:val="18"/>
              </w:rPr>
              <w:t>course development and pilot outcomes</w:t>
            </w:r>
          </w:p>
        </w:tc>
      </w:tr>
      <w:tr w:rsidR="009C2BF3" w:rsidRPr="00A25AD8" w14:paraId="4C9BDC1C" w14:textId="6960C504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2324D" w14:textId="03CB7920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1.4: Promote uptake of technology to improve safety and productivity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6515A" w14:textId="77777777" w:rsidR="009C2BF3" w:rsidRPr="00A25AD8" w:rsidRDefault="009C2BF3" w:rsidP="00262071">
            <w:pPr>
              <w:spacing w:after="0"/>
              <w:rPr>
                <w:rFonts w:ascii="Graphik" w:hAnsi="Graphik"/>
                <w:iCs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Undertake a stocktake of current and recent technology trials</w:t>
            </w:r>
          </w:p>
          <w:p w14:paraId="2C599804" w14:textId="77777777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  <w:p w14:paraId="510B4C5F" w14:textId="7E322178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Report annually through annual reporting process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C5410" w14:textId="398107EB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 xml:space="preserve">Ongoing 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06E91" w14:textId="401F6B83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All, through the JWG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E8C2B" w14:textId="021249FE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N/A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3F8C9" w14:textId="6717A669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Ongoing through JWG meetings/NFSCS annual report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84026F" w14:textId="5ED63EEA" w:rsidR="009C2BF3" w:rsidRPr="00A25AD8" w:rsidRDefault="009C2BF3" w:rsidP="0009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Define scope and definition of transport safety technologies to be included</w:t>
            </w:r>
          </w:p>
          <w:p w14:paraId="727749D1" w14:textId="1878D59B" w:rsidR="009C2BF3" w:rsidRPr="00A25AD8" w:rsidRDefault="009C2BF3" w:rsidP="0009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During the course of 2025, conduct an initial stocktake of relevant trials underway internationally and within Australia</w:t>
            </w:r>
          </w:p>
          <w:p w14:paraId="40732B68" w14:textId="453CC462" w:rsidR="009C2BF3" w:rsidRPr="00A25AD8" w:rsidRDefault="009C2BF3" w:rsidP="0009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Report annually on trials conducted within Australia as part of the NFSCS annual reporting process</w:t>
            </w:r>
          </w:p>
        </w:tc>
      </w:tr>
      <w:tr w:rsidR="009C2BF3" w:rsidRPr="00A25AD8" w14:paraId="433D6508" w14:textId="3B3372E9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E6867" w14:textId="02B75408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2.1: Develop a National Freight Resilience Plan (NFRP)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CDC80" w14:textId="79A6684B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cstheme="minorHAnsi"/>
                <w:color w:val="000000" w:themeColor="text1"/>
              </w:rPr>
              <w:t xml:space="preserve">A National Freight Resilience Plan 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4E223" w14:textId="505F4F15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07E26D" w14:textId="67444E83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6537B" w14:textId="77777777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All, through the JWG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0570B" w14:textId="1E1A83AB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All JWG/Working Group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03F927A" w14:textId="6809AF82" w:rsidR="009C2BF3" w:rsidRPr="00A25AD8" w:rsidRDefault="009C2BF3" w:rsidP="00EF1B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project working group and settle project management plan</w:t>
            </w:r>
          </w:p>
          <w:p w14:paraId="69B6236C" w14:textId="2A64494C" w:rsidR="009C2BF3" w:rsidRPr="00A25AD8" w:rsidRDefault="009C2BF3" w:rsidP="0009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Draft NFRP </w:t>
            </w:r>
          </w:p>
          <w:p w14:paraId="0B79D62E" w14:textId="4BC1DDAE" w:rsidR="009C2BF3" w:rsidRPr="00A25AD8" w:rsidRDefault="009C2BF3" w:rsidP="0009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Consult government and industry stakeholders </w:t>
            </w:r>
          </w:p>
          <w:p w14:paraId="3FCC238B" w14:textId="25684BBA" w:rsidR="009C2BF3" w:rsidRPr="00A25AD8" w:rsidRDefault="009C2BF3" w:rsidP="00903E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Refine and complete NFRP</w:t>
            </w:r>
          </w:p>
        </w:tc>
      </w:tr>
      <w:tr w:rsidR="009C2BF3" w:rsidRPr="00A25AD8" w14:paraId="5FAADABD" w14:textId="5829466B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EC54D" w14:textId="5BA63653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2.3: Develop a Freight Infrastructure Investment Framework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73BC4" w14:textId="64E21344" w:rsidR="009C2BF3" w:rsidRPr="00A25AD8" w:rsidRDefault="009C2BF3" w:rsidP="004E794E">
            <w:pPr>
              <w:rPr>
                <w:rFonts w:ascii="Graphik" w:hAnsi="Graphik"/>
                <w:iCs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 xml:space="preserve">A National Freight Network Investment Framework 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226CA" w14:textId="2AE39B97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3FFD4" w14:textId="0B871FF8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A39B1" w14:textId="25BC812E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Q</w:t>
            </w:r>
            <w:r w:rsidR="0002522B">
              <w:rPr>
                <w:rFonts w:ascii="Calibri" w:hAnsi="Calibri" w:cs="Calibri"/>
                <w:color w:val="000000" w:themeColor="text1"/>
              </w:rPr>
              <w:t>LD</w:t>
            </w:r>
            <w:r w:rsidRPr="00A25AD8">
              <w:rPr>
                <w:rFonts w:ascii="Calibri" w:hAnsi="Calibri" w:cs="Calibri"/>
                <w:color w:val="000000" w:themeColor="text1"/>
              </w:rPr>
              <w:t>, T</w:t>
            </w:r>
            <w:r w:rsidR="0002522B">
              <w:rPr>
                <w:rFonts w:ascii="Calibri" w:hAnsi="Calibri" w:cs="Calibri"/>
                <w:color w:val="000000" w:themeColor="text1"/>
              </w:rPr>
              <w:t>AS</w:t>
            </w:r>
            <w:r w:rsidRPr="00A25AD8">
              <w:rPr>
                <w:rFonts w:ascii="Calibri" w:hAnsi="Calibri" w:cs="Calibri"/>
                <w:color w:val="000000" w:themeColor="text1"/>
              </w:rPr>
              <w:t>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  <w:r w:rsidRPr="00A25AD8">
              <w:rPr>
                <w:rFonts w:ascii="Calibri" w:hAnsi="Calibri" w:cs="Calibri"/>
                <w:color w:val="000000" w:themeColor="text1"/>
              </w:rPr>
              <w:t>, WA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EE53" w14:textId="42A74BEE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Working group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C5C18BE" w14:textId="77777777" w:rsidR="009C2BF3" w:rsidRPr="00A25AD8" w:rsidRDefault="009C2BF3" w:rsidP="001D45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project working group and settle project management plan</w:t>
            </w:r>
          </w:p>
          <w:p w14:paraId="5010F75E" w14:textId="16011365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Settle scope</w:t>
            </w:r>
          </w:p>
          <w:p w14:paraId="35EEBBEC" w14:textId="77777777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Understand jurisdiction investment plans and needs of industry </w:t>
            </w:r>
          </w:p>
          <w:p w14:paraId="406211CF" w14:textId="55AEBC9C" w:rsidR="009C2BF3" w:rsidRPr="00A25AD8" w:rsidRDefault="009C2BF3" w:rsidP="00EC6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Identify and establish appropriate investment triggers and principles</w:t>
            </w:r>
          </w:p>
          <w:p w14:paraId="237A5C12" w14:textId="77777777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Draft framework for stakeholder consultation</w:t>
            </w:r>
          </w:p>
          <w:p w14:paraId="427F520F" w14:textId="684D7379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Finalise framework</w:t>
            </w:r>
          </w:p>
        </w:tc>
      </w:tr>
      <w:tr w:rsidR="009C2BF3" w:rsidRPr="00A25AD8" w14:paraId="2B441633" w14:textId="6317A2CE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D70C3" w14:textId="13C6453F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3.1: Develop government and industry frameworks to collaborate on the transition to net zero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9505D" w14:textId="1D3BA006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Frameworks to guide industry in the transition to net zero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17785" w14:textId="16EF8602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BB5CB" w14:textId="031DEF49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 xml:space="preserve">Victoria 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9F520" w14:textId="222B93A5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All, through the JWG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DB84C" w14:textId="7CCBD84F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Working group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0A66448" w14:textId="77777777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Establish project working group and settle project management plan </w:t>
            </w:r>
          </w:p>
          <w:p w14:paraId="7B61B4EB" w14:textId="42A00C03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Draft frameworks including consultation with industry and consideration of existing work (i.e</w:t>
            </w:r>
            <w:r w:rsidR="00507476">
              <w:rPr>
                <w:rFonts w:ascii="Graphik" w:hAnsi="Graphik"/>
                <w:iCs/>
                <w:color w:val="000000" w:themeColor="text1"/>
                <w:szCs w:val="18"/>
              </w:rPr>
              <w:t>.</w:t>
            </w: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 the Transport and Infrastructure Net Zero Roadmap and Action Plan)</w:t>
            </w:r>
          </w:p>
          <w:p w14:paraId="6E66A264" w14:textId="2E90B481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Test the frameworks with industry</w:t>
            </w:r>
          </w:p>
          <w:p w14:paraId="1CCD91EE" w14:textId="7DC61F41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Refine frameworks, incorporating feedback</w:t>
            </w:r>
          </w:p>
        </w:tc>
      </w:tr>
      <w:tr w:rsidR="009C2BF3" w:rsidRPr="00A25AD8" w14:paraId="13895C65" w14:textId="60641EF3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1E9C71B" w14:textId="21404B19" w:rsidR="009C2BF3" w:rsidRPr="00A25AD8" w:rsidRDefault="009C2BF3" w:rsidP="0026207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3.2: Support development of a domestic low carbon liquid fuels (LCLF) industry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8F6905" w14:textId="42A15A30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A clear pathway and deliverables for investment into and establishment of the domestic LCLF industry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0DEDE5" w14:textId="6D63310C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Ongoing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8829D5" w14:textId="0611704D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B98DBF" w14:textId="01BD6EBB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Nil – but links in with 3.1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FA929" w14:textId="687DE2C8" w:rsidR="009C2BF3" w:rsidRPr="00A25AD8" w:rsidRDefault="009C2BF3" w:rsidP="00262071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Regular reporting to JWG on progress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15C4068" w14:textId="299C2C87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eastAsia="Times New Roman"/>
                <w:color w:val="000000" w:themeColor="text1"/>
              </w:rPr>
              <w:t xml:space="preserve">Prepare impact assessment for demand side policy options </w:t>
            </w:r>
          </w:p>
          <w:p w14:paraId="6B1FA8CD" w14:textId="28137EB5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Engage with DCCEEW regarding the expansion of the Guarantee of Origin scheme</w:t>
            </w:r>
          </w:p>
          <w:p w14:paraId="28BD8296" w14:textId="053FF795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Develop governance arrangements and project planning with DCCEEW for Guarantee of Origin scheme</w:t>
            </w:r>
          </w:p>
          <w:p w14:paraId="389BA434" w14:textId="75D1A203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Conduct impact analysis of the costs and benefits of demand-side measures</w:t>
            </w:r>
          </w:p>
          <w:p w14:paraId="7C043F3E" w14:textId="002B59AC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Finalise report</w:t>
            </w:r>
          </w:p>
        </w:tc>
      </w:tr>
      <w:tr w:rsidR="009C2BF3" w:rsidRPr="00A25AD8" w14:paraId="61257D70" w14:textId="43F3D75E" w:rsidTr="00F45B16">
        <w:trPr>
          <w:trHeight w:val="63"/>
        </w:trPr>
        <w:tc>
          <w:tcPr>
            <w:tcW w:w="1033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9CB76" w14:textId="77777777" w:rsidR="009C2BF3" w:rsidRPr="00A25AD8" w:rsidRDefault="009C2BF3" w:rsidP="004E79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3.3: Conduct safety research on batteries and zero emission power technologies for freight vehicles and locomotives</w:t>
            </w:r>
          </w:p>
        </w:tc>
        <w:tc>
          <w:tcPr>
            <w:tcW w:w="7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503C3" w14:textId="77777777" w:rsidR="009C2BF3" w:rsidRPr="00A25AD8" w:rsidRDefault="009C2BF3" w:rsidP="004E794E">
            <w:pPr>
              <w:spacing w:after="0"/>
              <w:rPr>
                <w:rFonts w:ascii="Graphik" w:hAnsi="Graphik"/>
                <w:iCs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 xml:space="preserve">A desktop review/stocktake of existing research. </w:t>
            </w:r>
          </w:p>
          <w:p w14:paraId="529DFE98" w14:textId="77777777" w:rsidR="009C2BF3" w:rsidRPr="00A25AD8" w:rsidRDefault="009C2BF3" w:rsidP="004E794E">
            <w:pPr>
              <w:spacing w:after="0"/>
              <w:rPr>
                <w:rFonts w:ascii="Graphik" w:hAnsi="Graphik"/>
                <w:iCs/>
                <w:color w:val="000000" w:themeColor="text1"/>
              </w:rPr>
            </w:pPr>
          </w:p>
          <w:p w14:paraId="4C512BD4" w14:textId="76979E8D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Report on future research activities when undertaken.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17ACC" w14:textId="00FB365E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2026</w:t>
            </w:r>
            <w:bookmarkStart w:id="0" w:name="_GoBack"/>
            <w:bookmarkEnd w:id="0"/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F2265" w14:textId="63879810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73CD5" w14:textId="600F50E9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  <w:r w:rsidRPr="00A25AD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31C98" w14:textId="21DD2E75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Working Group</w:t>
            </w:r>
          </w:p>
        </w:tc>
        <w:tc>
          <w:tcPr>
            <w:tcW w:w="1593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0566CA1" w14:textId="78D02E54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Establish project working group and settle project management plan </w:t>
            </w:r>
          </w:p>
          <w:p w14:paraId="1B9F0C4D" w14:textId="05A970BB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Undertake desktop stocktake and identify gaps/opportunities for further research</w:t>
            </w:r>
          </w:p>
          <w:p w14:paraId="548226BC" w14:textId="77777777" w:rsidR="009C2BF3" w:rsidRPr="00A25AD8" w:rsidRDefault="009C2BF3" w:rsidP="00894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Commission further research if needed/where appropriate</w:t>
            </w:r>
          </w:p>
          <w:p w14:paraId="2014DBEE" w14:textId="77777777" w:rsidR="009C2BF3" w:rsidRPr="00A25AD8" w:rsidRDefault="009C2BF3" w:rsidP="002165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Secure funding </w:t>
            </w:r>
          </w:p>
          <w:p w14:paraId="7C9A013E" w14:textId="72D34D18" w:rsidR="009C2BF3" w:rsidRPr="00A25AD8" w:rsidRDefault="009C2BF3" w:rsidP="00894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Conduct research and publish findings </w:t>
            </w:r>
          </w:p>
        </w:tc>
      </w:tr>
      <w:tr w:rsidR="009C2BF3" w:rsidRPr="00A25AD8" w14:paraId="3DAE2E2E" w14:textId="5B8B602E" w:rsidTr="00F45B16">
        <w:trPr>
          <w:trHeight w:val="63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4A10A8" w14:textId="77777777" w:rsidR="009C2BF3" w:rsidRPr="00A25AD8" w:rsidRDefault="009C2BF3" w:rsidP="004E79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4.1: Develop a data development plan to support the National Freight Data Hub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36619" w14:textId="60300F34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A data development plan to support the future work of the NFDH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8489" w14:textId="4DC155E6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DF2D2" w14:textId="6C393260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92A73" w14:textId="2226F51F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Q</w:t>
            </w:r>
            <w:r w:rsidR="0002522B">
              <w:rPr>
                <w:rFonts w:ascii="Calibri" w:hAnsi="Calibri" w:cs="Calibri"/>
                <w:color w:val="000000" w:themeColor="text1"/>
              </w:rPr>
              <w:t>LD</w:t>
            </w:r>
            <w:r w:rsidRPr="00A25AD8">
              <w:rPr>
                <w:rFonts w:ascii="Calibri" w:hAnsi="Calibri" w:cs="Calibri"/>
                <w:color w:val="000000" w:themeColor="text1"/>
              </w:rPr>
              <w:t>, SA,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C0C5B" w14:textId="3E163966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N/A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EC1464C" w14:textId="0F4CB795" w:rsidR="009C2BF3" w:rsidRPr="00A25AD8" w:rsidRDefault="009C2BF3" w:rsidP="00AB3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Review current progress of the NFDH</w:t>
            </w:r>
          </w:p>
          <w:p w14:paraId="57B2BEEE" w14:textId="4314C815" w:rsidR="009C2BF3" w:rsidRPr="00A25AD8" w:rsidRDefault="009C2BF3" w:rsidP="00AB3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Consider stakeholder needs to identify gaps</w:t>
            </w:r>
          </w:p>
          <w:p w14:paraId="43047C9C" w14:textId="5AE9D397" w:rsidR="009C2BF3" w:rsidRPr="00A25AD8" w:rsidRDefault="009C2BF3" w:rsidP="00EC6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Ideate new inclusions and prioritise based on desirability, feasibility and viability</w:t>
            </w:r>
          </w:p>
          <w:p w14:paraId="1E2D4B9C" w14:textId="50354CF0" w:rsidR="009C2BF3" w:rsidRPr="00A25AD8" w:rsidRDefault="009C2BF3" w:rsidP="00AB3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Test and prototype promising data opportunities</w:t>
            </w:r>
          </w:p>
          <w:p w14:paraId="0CF5B448" w14:textId="27D575CC" w:rsidR="009C2BF3" w:rsidRPr="00A25AD8" w:rsidRDefault="009C2BF3" w:rsidP="00AB3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Finalise data development plan</w:t>
            </w:r>
          </w:p>
        </w:tc>
      </w:tr>
      <w:tr w:rsidR="009C2BF3" w:rsidRPr="00A25AD8" w14:paraId="636B7983" w14:textId="01815729" w:rsidTr="00F45B16">
        <w:trPr>
          <w:trHeight w:val="576"/>
        </w:trPr>
        <w:tc>
          <w:tcPr>
            <w:tcW w:w="103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686B47F9" w14:textId="77777777" w:rsidR="009C2BF3" w:rsidRPr="00A25AD8" w:rsidRDefault="009C2BF3" w:rsidP="004E79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4.2: Quantify the economic significance of the supply chain and freight logistics industry to Australia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1A7739" w14:textId="1975CFD2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A research report that quantifies the value of the freight and supply chain industry to the Australian economy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64F02A" w14:textId="719ED525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6B50062" w14:textId="70B44FC3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8DCA325" w14:textId="77777777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All, through the JWG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F644798" w14:textId="2D2DEF7F" w:rsidR="009C2BF3" w:rsidRPr="00A25AD8" w:rsidRDefault="009E71ED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All JWG/Working Group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EEE3490" w14:textId="7D58D18C" w:rsidR="009C2BF3" w:rsidRPr="00A25AD8" w:rsidRDefault="009C2BF3" w:rsidP="001041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Settle project scope and existing work</w:t>
            </w:r>
          </w:p>
          <w:p w14:paraId="5E33C7E8" w14:textId="43C4F8D0" w:rsidR="009C2BF3" w:rsidRPr="00A25AD8" w:rsidRDefault="009C2BF3" w:rsidP="005D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Gather data and commence report drafting</w:t>
            </w:r>
          </w:p>
          <w:p w14:paraId="5FCBBBE8" w14:textId="28E4E921" w:rsidR="009C2BF3" w:rsidRPr="00A25AD8" w:rsidRDefault="009C2BF3" w:rsidP="001041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Consult industry </w:t>
            </w:r>
          </w:p>
          <w:p w14:paraId="25F49883" w14:textId="7CE94F4D" w:rsidR="009C2BF3" w:rsidRPr="00A25AD8" w:rsidRDefault="009C2BF3" w:rsidP="001041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Test assumptions and findings and refine report</w:t>
            </w:r>
          </w:p>
          <w:p w14:paraId="59F973D2" w14:textId="389C7668" w:rsidR="009C2BF3" w:rsidRPr="00A25AD8" w:rsidRDefault="009C2BF3" w:rsidP="001041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Finalise report</w:t>
            </w:r>
          </w:p>
        </w:tc>
      </w:tr>
    </w:tbl>
    <w:p w14:paraId="2D2183D6" w14:textId="77777777" w:rsidR="00F8626F" w:rsidRPr="00A25AD8" w:rsidRDefault="00F8626F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color w:val="000000" w:themeColor="text1"/>
          <w:lang w:eastAsia="en-AU"/>
        </w:rPr>
      </w:pPr>
    </w:p>
    <w:p w14:paraId="79CB7C22" w14:textId="02034009" w:rsidR="00F8626F" w:rsidRPr="00A25AD8" w:rsidRDefault="007D2F4D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</w:pPr>
      <w:r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 xml:space="preserve">Actions commencing in </w:t>
      </w:r>
      <w:r w:rsidR="00F8626F"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 xml:space="preserve">2026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300"/>
        <w:gridCol w:w="1829"/>
        <w:gridCol w:w="1829"/>
        <w:gridCol w:w="1889"/>
        <w:gridCol w:w="2004"/>
        <w:gridCol w:w="7341"/>
      </w:tblGrid>
      <w:tr w:rsidR="009C2BF3" w:rsidRPr="00A25AD8" w14:paraId="1E14BE9E" w14:textId="5FA1EF0C" w:rsidTr="00F45B16">
        <w:trPr>
          <w:trHeight w:val="288"/>
        </w:trPr>
        <w:tc>
          <w:tcPr>
            <w:tcW w:w="10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EAC28" w14:textId="6A67D813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Action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1A711" w14:textId="1DCE5C2E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Deliverable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B79775" w14:textId="484E4FE9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Expected Completion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F32CE" w14:textId="006271E2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Lead</w:t>
            </w:r>
          </w:p>
        </w:tc>
        <w:tc>
          <w:tcPr>
            <w:tcW w:w="41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CCC20" w14:textId="258E0710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Key collaborators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F9F72" w14:textId="54B1C03C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Governance</w:t>
            </w:r>
          </w:p>
        </w:tc>
        <w:tc>
          <w:tcPr>
            <w:tcW w:w="160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5C77FF" w14:textId="56499535" w:rsidR="009C2BF3" w:rsidRPr="00A25AD8" w:rsidRDefault="00ED1C01" w:rsidP="00F45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 xml:space="preserve">Key </w:t>
            </w:r>
            <w:r w:rsidR="009C2BF3"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Milestones</w:t>
            </w:r>
          </w:p>
        </w:tc>
      </w:tr>
      <w:tr w:rsidR="009C2BF3" w:rsidRPr="00A25AD8" w14:paraId="00898245" w14:textId="14EF6E5B" w:rsidTr="00F45B16">
        <w:trPr>
          <w:trHeight w:val="288"/>
        </w:trPr>
        <w:tc>
          <w:tcPr>
            <w:tcW w:w="103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662AED" w14:textId="77777777" w:rsidR="009C2BF3" w:rsidRPr="00A25AD8" w:rsidRDefault="009C2BF3" w:rsidP="00A60A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1.2: Model the ideal future freight network in 2040</w:t>
            </w:r>
          </w:p>
        </w:tc>
        <w:tc>
          <w:tcPr>
            <w:tcW w:w="72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099F8" w14:textId="4436D586" w:rsidR="009C2BF3" w:rsidRPr="00A25AD8" w:rsidRDefault="009C2BF3" w:rsidP="00A60A4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An overview of the ideal future freight network in 2040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9D07B" w14:textId="6649671A" w:rsidR="009C2BF3" w:rsidRPr="00A25AD8" w:rsidRDefault="009C2BF3" w:rsidP="00A60A4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2027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9AD67" w14:textId="01791867" w:rsidR="009C2BF3" w:rsidRPr="00A25AD8" w:rsidRDefault="009C2BF3" w:rsidP="00A60A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67856" w14:textId="69486D88" w:rsidR="009C2BF3" w:rsidRPr="00A25AD8" w:rsidRDefault="009C2BF3" w:rsidP="00A60A44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Q</w:t>
            </w:r>
            <w:r w:rsidR="0002522B">
              <w:rPr>
                <w:rFonts w:ascii="Calibri" w:hAnsi="Calibri" w:cs="Calibri"/>
                <w:color w:val="000000" w:themeColor="text1"/>
              </w:rPr>
              <w:t>LD</w:t>
            </w:r>
            <w:r w:rsidRPr="00A25AD8">
              <w:rPr>
                <w:rFonts w:ascii="Calibri" w:hAnsi="Calibri" w:cs="Calibri"/>
                <w:color w:val="000000" w:themeColor="text1"/>
              </w:rPr>
              <w:t>, SA,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  <w:r w:rsidRPr="00A25AD8">
              <w:rPr>
                <w:rFonts w:ascii="Calibri" w:hAnsi="Calibri" w:cs="Calibri"/>
                <w:color w:val="000000" w:themeColor="text1"/>
              </w:rPr>
              <w:t>, WA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3F5C8" w14:textId="3ADC86E5" w:rsidR="009C2BF3" w:rsidRPr="00A25AD8" w:rsidRDefault="009C2BF3" w:rsidP="00A60A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Working Group</w:t>
            </w:r>
          </w:p>
        </w:tc>
        <w:tc>
          <w:tcPr>
            <w:tcW w:w="160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059CC68" w14:textId="5C355B65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a project working group and settle project management plan</w:t>
            </w:r>
          </w:p>
          <w:p w14:paraId="3D45D477" w14:textId="77777777" w:rsidR="009C2BF3" w:rsidRPr="00A25AD8" w:rsidRDefault="009C2BF3" w:rsidP="002165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Secure funding </w:t>
            </w:r>
          </w:p>
          <w:p w14:paraId="1172370F" w14:textId="77777777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Commence data gathering and model development</w:t>
            </w:r>
          </w:p>
          <w:p w14:paraId="65B6FF75" w14:textId="77777777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Consult industry</w:t>
            </w:r>
          </w:p>
          <w:p w14:paraId="38731082" w14:textId="77777777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Test assumptions and initial outputs</w:t>
            </w:r>
          </w:p>
          <w:p w14:paraId="4069506E" w14:textId="314D1F5F" w:rsidR="009C2BF3" w:rsidRPr="00A25AD8" w:rsidRDefault="009C2BF3" w:rsidP="00A60A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Delivery of final product</w:t>
            </w:r>
          </w:p>
        </w:tc>
      </w:tr>
      <w:tr w:rsidR="009C2BF3" w:rsidRPr="00A25AD8" w14:paraId="4C1B839C" w14:textId="08720CD3" w:rsidTr="00F45B16">
        <w:trPr>
          <w:trHeight w:val="90"/>
        </w:trPr>
        <w:tc>
          <w:tcPr>
            <w:tcW w:w="103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573F13" w14:textId="77777777" w:rsidR="009C2BF3" w:rsidRPr="00A25AD8" w:rsidRDefault="009C2BF3" w:rsidP="00A60A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2.4: Conduct a current and future skills gap analysis for the freight and logistics sector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52758" w14:textId="72C34231" w:rsidR="009C2BF3" w:rsidRPr="00A25AD8" w:rsidRDefault="009C2BF3" w:rsidP="003D64FC">
            <w:pPr>
              <w:spacing w:after="0" w:line="240" w:lineRule="auto"/>
              <w:rPr>
                <w:rFonts w:ascii="Graphik" w:hAnsi="Graphik"/>
                <w:iCs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A report that addresses evidence gaps, including recommendations to support future workforce planning &amp; policy development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5B4B1" w14:textId="3FB8445D" w:rsidR="009C2BF3" w:rsidRPr="00A25AD8" w:rsidRDefault="009C2BF3" w:rsidP="00A60A4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81F45" w14:textId="7B8A1A09" w:rsidR="009C2BF3" w:rsidRPr="00A25AD8" w:rsidRDefault="009C2BF3" w:rsidP="00A60A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Commonwealth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5B7F" w14:textId="728931FD" w:rsidR="009C2BF3" w:rsidRPr="00A25AD8" w:rsidRDefault="009C2BF3" w:rsidP="00A60A4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70256" w14:textId="5F94932B" w:rsidR="009C2BF3" w:rsidRPr="00A25AD8" w:rsidRDefault="00B37641" w:rsidP="00A60A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Working Group</w:t>
            </w:r>
          </w:p>
        </w:tc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EBFE95D" w14:textId="0EBDBC11" w:rsidR="009C2BF3" w:rsidRPr="00A25AD8" w:rsidRDefault="009C2BF3" w:rsidP="000B0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Engage with Jobs and Skills Australia</w:t>
            </w:r>
            <w:r w:rsidR="00F40CE1" w:rsidRPr="00A25AD8">
              <w:rPr>
                <w:rFonts w:ascii="Graphik" w:hAnsi="Graphik"/>
                <w:iCs/>
                <w:color w:val="000000" w:themeColor="text1"/>
                <w:szCs w:val="18"/>
              </w:rPr>
              <w:t>/Industry Skills Australia</w:t>
            </w: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 to settle project scope</w:t>
            </w:r>
          </w:p>
          <w:p w14:paraId="1368547A" w14:textId="06A0341B" w:rsidR="009C2BF3" w:rsidRPr="00A25AD8" w:rsidRDefault="009C2BF3" w:rsidP="000B0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Commence gap analysis/study</w:t>
            </w:r>
          </w:p>
          <w:p w14:paraId="247D8EEF" w14:textId="1492C5EF" w:rsidR="009C2BF3" w:rsidRPr="00A25AD8" w:rsidRDefault="009C2BF3" w:rsidP="000B0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Consult industry and other interested stakeholders</w:t>
            </w:r>
          </w:p>
          <w:p w14:paraId="1A62A8BC" w14:textId="3E4061A2" w:rsidR="009C2BF3" w:rsidRPr="00A25AD8" w:rsidRDefault="009C2BF3" w:rsidP="000B0235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Finalise report</w:t>
            </w:r>
          </w:p>
        </w:tc>
      </w:tr>
      <w:tr w:rsidR="009C2BF3" w:rsidRPr="00A25AD8" w14:paraId="26F417BA" w14:textId="15E0DBA6" w:rsidTr="00F45B16">
        <w:trPr>
          <w:trHeight w:val="63"/>
        </w:trPr>
        <w:tc>
          <w:tcPr>
            <w:tcW w:w="103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5694D675" w14:textId="77777777" w:rsidR="009C2BF3" w:rsidRPr="00A25AD8" w:rsidRDefault="009C2BF3" w:rsidP="000B023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4.3: Develop additional key performance measures for future inclusion in the Strategy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07C166" w14:textId="7E04381C" w:rsidR="009C2BF3" w:rsidRPr="00A25AD8" w:rsidRDefault="009C2BF3" w:rsidP="000B023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>Recommendations for new performance measures to be included in the Strategy in future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9301567" w14:textId="270B7CC3" w:rsidR="009C2BF3" w:rsidRPr="00A25AD8" w:rsidRDefault="009C2BF3" w:rsidP="000B023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End 2027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D3484E3" w14:textId="2DF5C916" w:rsidR="009C2BF3" w:rsidRPr="00A25AD8" w:rsidRDefault="009C2BF3" w:rsidP="000B023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Commonwealth 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58E9A7" w14:textId="7C98D90A" w:rsidR="009C2BF3" w:rsidRPr="00A25AD8" w:rsidRDefault="009C2BF3" w:rsidP="000B0235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NT, Q</w:t>
            </w:r>
            <w:r w:rsidR="0002522B">
              <w:rPr>
                <w:rFonts w:ascii="Calibri" w:hAnsi="Calibri" w:cs="Calibri"/>
                <w:color w:val="000000" w:themeColor="text1"/>
              </w:rPr>
              <w:t>LD</w:t>
            </w:r>
            <w:r w:rsidRPr="00A25AD8">
              <w:rPr>
                <w:rFonts w:ascii="Calibri" w:hAnsi="Calibri" w:cs="Calibri"/>
                <w:color w:val="000000" w:themeColor="text1"/>
              </w:rPr>
              <w:t>, SA, V</w:t>
            </w:r>
            <w:r w:rsidR="0002522B">
              <w:rPr>
                <w:rFonts w:ascii="Calibri" w:hAnsi="Calibri" w:cs="Calibri"/>
                <w:color w:val="000000" w:themeColor="text1"/>
              </w:rPr>
              <w:t>IC</w:t>
            </w:r>
          </w:p>
          <w:p w14:paraId="632A180A" w14:textId="77777777" w:rsidR="009C2BF3" w:rsidRPr="00A25AD8" w:rsidRDefault="009C2BF3" w:rsidP="000B023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887AE20" w14:textId="50DE945C" w:rsidR="009C2BF3" w:rsidRPr="00A25AD8" w:rsidRDefault="009C2BF3" w:rsidP="000B023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Working Group</w:t>
            </w:r>
          </w:p>
        </w:tc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77F5784" w14:textId="645D7403" w:rsidR="009C2BF3" w:rsidRPr="00A25AD8" w:rsidRDefault="009C2BF3" w:rsidP="005D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Establish a project working group and settle project scope </w:t>
            </w:r>
          </w:p>
          <w:p w14:paraId="1B4D54D9" w14:textId="77777777" w:rsidR="009C2BF3" w:rsidRPr="00A25AD8" w:rsidRDefault="009C2BF3" w:rsidP="000B0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Review guiding principles and recommendations from previous working group</w:t>
            </w:r>
          </w:p>
          <w:p w14:paraId="00BCBFE9" w14:textId="195C43DD" w:rsidR="009C2BF3" w:rsidRPr="00A25AD8" w:rsidRDefault="009C2BF3" w:rsidP="000B0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Identify performance measures and potential data sources</w:t>
            </w:r>
          </w:p>
          <w:p w14:paraId="782F94A7" w14:textId="06735582" w:rsidR="009C2BF3" w:rsidRPr="00A25AD8" w:rsidRDefault="009C2BF3" w:rsidP="00141D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Develop options paper to confirm priority measures</w:t>
            </w:r>
          </w:p>
          <w:p w14:paraId="6E572C12" w14:textId="7C02C084" w:rsidR="009C2BF3" w:rsidRPr="00A25AD8" w:rsidRDefault="009C2BF3" w:rsidP="000B02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Provide recommendations to JWG for consideration</w:t>
            </w:r>
          </w:p>
        </w:tc>
      </w:tr>
    </w:tbl>
    <w:p w14:paraId="7D3F1082" w14:textId="77777777" w:rsidR="00F8626F" w:rsidRPr="00A25AD8" w:rsidRDefault="00F8626F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color w:val="000000" w:themeColor="text1"/>
          <w:lang w:eastAsia="en-AU"/>
        </w:rPr>
      </w:pPr>
    </w:p>
    <w:p w14:paraId="7769588A" w14:textId="71D4763B" w:rsidR="00F8626F" w:rsidRPr="00A25AD8" w:rsidRDefault="007D2F4D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</w:pPr>
      <w:r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 xml:space="preserve">Actions commencing in </w:t>
      </w:r>
      <w:r w:rsidR="00F8626F" w:rsidRPr="00A25AD8">
        <w:rPr>
          <w:rFonts w:ascii="Calibri" w:eastAsia="Times New Roman" w:hAnsi="Calibri" w:cs="Calibri"/>
          <w:b/>
          <w:bCs/>
          <w:color w:val="000000" w:themeColor="text1"/>
          <w:sz w:val="28"/>
          <w:lang w:eastAsia="en-AU"/>
        </w:rPr>
        <w:t>2027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3309"/>
        <w:gridCol w:w="1842"/>
        <w:gridCol w:w="1842"/>
        <w:gridCol w:w="1893"/>
        <w:gridCol w:w="2012"/>
        <w:gridCol w:w="7286"/>
      </w:tblGrid>
      <w:tr w:rsidR="009C2BF3" w:rsidRPr="00A25AD8" w14:paraId="662CB90D" w14:textId="65391868" w:rsidTr="00F45B16">
        <w:trPr>
          <w:trHeight w:val="213"/>
        </w:trPr>
        <w:tc>
          <w:tcPr>
            <w:tcW w:w="10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CCCD1" w14:textId="404A8C87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Action</w:t>
            </w:r>
          </w:p>
        </w:tc>
        <w:tc>
          <w:tcPr>
            <w:tcW w:w="72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C9351" w14:textId="2E82F76E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Deliverable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CD40" w14:textId="0FB69214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Expected Completion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3A1C3D" w14:textId="62DB12F9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Lead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9FE04" w14:textId="57765B1E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Key collaborators</w:t>
            </w:r>
          </w:p>
        </w:tc>
        <w:tc>
          <w:tcPr>
            <w:tcW w:w="43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2BF95" w14:textId="72926C61" w:rsidR="009C2BF3" w:rsidRPr="00A25AD8" w:rsidRDefault="009C2BF3" w:rsidP="00F45B1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Governance</w:t>
            </w:r>
          </w:p>
        </w:tc>
        <w:tc>
          <w:tcPr>
            <w:tcW w:w="159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6A32DC" w14:textId="3A28CB3E" w:rsidR="009C2BF3" w:rsidRPr="00A25AD8" w:rsidRDefault="00ED1C01" w:rsidP="00F45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 xml:space="preserve">Key </w:t>
            </w:r>
            <w:r w:rsidR="009C2BF3" w:rsidRPr="00A25AD8"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AU"/>
              </w:rPr>
              <w:t>Milestones</w:t>
            </w:r>
          </w:p>
        </w:tc>
      </w:tr>
      <w:tr w:rsidR="009C2BF3" w:rsidRPr="00805301" w14:paraId="236B1EED" w14:textId="13F83820" w:rsidTr="00F45B16">
        <w:trPr>
          <w:trHeight w:val="213"/>
        </w:trPr>
        <w:tc>
          <w:tcPr>
            <w:tcW w:w="10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14:paraId="1F769627" w14:textId="77777777" w:rsidR="009C2BF3" w:rsidRPr="00A25AD8" w:rsidRDefault="009C2BF3" w:rsidP="004E79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2.2: Conduct periodic supply chain risk and resilience modelling</w:t>
            </w:r>
          </w:p>
        </w:tc>
        <w:tc>
          <w:tcPr>
            <w:tcW w:w="722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0369FA" w14:textId="170EE994" w:rsidR="009C2BF3" w:rsidRPr="00A25AD8" w:rsidRDefault="009C2BF3" w:rsidP="004E794E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Graphik" w:hAnsi="Graphik"/>
                <w:iCs/>
                <w:color w:val="000000" w:themeColor="text1"/>
              </w:rPr>
              <w:t xml:space="preserve">Analysis and modelling of supply chain risk and resilience building on the 2022/23 Road and Rail Supply Chain Resilience Review 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0D3A9F" w14:textId="581B674D" w:rsidR="009C2BF3" w:rsidRPr="00A25AD8" w:rsidRDefault="009C2BF3" w:rsidP="004E794E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End 2028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482634" w14:textId="5F33749B" w:rsidR="009C2BF3" w:rsidRPr="00A25AD8" w:rsidRDefault="009C2BF3" w:rsidP="004E79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 xml:space="preserve">Commonwealth </w:t>
            </w:r>
          </w:p>
        </w:tc>
        <w:tc>
          <w:tcPr>
            <w:tcW w:w="413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9F69EC" w14:textId="66856F08" w:rsidR="009C2BF3" w:rsidRPr="00A25AD8" w:rsidRDefault="009C2BF3" w:rsidP="004E794E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A25AD8">
              <w:rPr>
                <w:rFonts w:ascii="Calibri" w:hAnsi="Calibri" w:cs="Calibri"/>
                <w:color w:val="000000" w:themeColor="text1"/>
              </w:rPr>
              <w:t>NSW, Q</w:t>
            </w:r>
            <w:r w:rsidR="0002522B">
              <w:rPr>
                <w:rFonts w:ascii="Calibri" w:hAnsi="Calibri" w:cs="Calibri"/>
                <w:color w:val="000000" w:themeColor="text1"/>
              </w:rPr>
              <w:t>LD</w:t>
            </w:r>
            <w:r w:rsidRPr="00A25AD8">
              <w:rPr>
                <w:rFonts w:ascii="Calibri" w:hAnsi="Calibri" w:cs="Calibri"/>
                <w:color w:val="000000" w:themeColor="text1"/>
              </w:rPr>
              <w:t>, WA</w:t>
            </w:r>
          </w:p>
        </w:tc>
        <w:tc>
          <w:tcPr>
            <w:tcW w:w="439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3F3275" w14:textId="23D33D0F" w:rsidR="009C2BF3" w:rsidRPr="00A25AD8" w:rsidRDefault="009C2BF3" w:rsidP="004E79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25AD8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Working Group </w:t>
            </w:r>
          </w:p>
        </w:tc>
        <w:tc>
          <w:tcPr>
            <w:tcW w:w="1590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2DBDE79" w14:textId="7BD5BB9D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Engage with BITRE for inclusion in forward work plan </w:t>
            </w:r>
          </w:p>
          <w:p w14:paraId="04306CA8" w14:textId="303E32A4" w:rsidR="009C2BF3" w:rsidRPr="00A25AD8" w:rsidRDefault="009C2BF3" w:rsidP="005D2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Establish a project working group and settle project management plan</w:t>
            </w:r>
          </w:p>
          <w:p w14:paraId="25F315B8" w14:textId="4E0FDC28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 xml:space="preserve">Collect and analyse data </w:t>
            </w:r>
          </w:p>
          <w:p w14:paraId="554A594C" w14:textId="46533AA2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Consult with industry and other interested stakeholders to test initial outcomes</w:t>
            </w:r>
          </w:p>
          <w:p w14:paraId="348DD202" w14:textId="4C1EA9BA" w:rsidR="009C2BF3" w:rsidRPr="00A25AD8" w:rsidRDefault="009C2BF3" w:rsidP="004E7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raphik" w:hAnsi="Graphik"/>
                <w:iCs/>
                <w:color w:val="000000" w:themeColor="text1"/>
                <w:szCs w:val="18"/>
              </w:rPr>
            </w:pPr>
            <w:r w:rsidRPr="00A25AD8">
              <w:rPr>
                <w:rFonts w:ascii="Graphik" w:hAnsi="Graphik"/>
                <w:iCs/>
                <w:color w:val="000000" w:themeColor="text1"/>
                <w:szCs w:val="18"/>
              </w:rPr>
              <w:t>Finalise report</w:t>
            </w:r>
          </w:p>
        </w:tc>
      </w:tr>
    </w:tbl>
    <w:p w14:paraId="5F8E2BE2" w14:textId="77777777" w:rsidR="00F8626F" w:rsidRPr="00805301" w:rsidRDefault="00F8626F" w:rsidP="00262071">
      <w:pPr>
        <w:tabs>
          <w:tab w:val="left" w:pos="1004"/>
          <w:tab w:val="left" w:pos="1940"/>
          <w:tab w:val="left" w:pos="2771"/>
          <w:tab w:val="left" w:pos="3269"/>
          <w:tab w:val="left" w:pos="3957"/>
          <w:tab w:val="left" w:pos="4455"/>
          <w:tab w:val="left" w:pos="4953"/>
          <w:tab w:val="left" w:pos="5803"/>
          <w:tab w:val="left" w:pos="6301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color w:val="000000" w:themeColor="text1"/>
          <w:lang w:eastAsia="en-AU"/>
        </w:rPr>
      </w:pP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  <w:r w:rsidRPr="00805301">
        <w:rPr>
          <w:rFonts w:ascii="Calibri" w:eastAsia="Times New Roman" w:hAnsi="Calibri" w:cs="Calibri"/>
          <w:b/>
          <w:bCs/>
          <w:color w:val="000000" w:themeColor="text1"/>
          <w:lang w:eastAsia="en-AU"/>
        </w:rPr>
        <w:tab/>
      </w:r>
    </w:p>
    <w:sectPr w:rsidR="00F8626F" w:rsidRPr="00805301" w:rsidSect="00F45B16">
      <w:headerReference w:type="default" r:id="rId11"/>
      <w:pgSz w:w="23811" w:h="16838" w:orient="landscape" w:code="8"/>
      <w:pgMar w:top="709" w:right="426" w:bottom="1080" w:left="426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83A4" w14:textId="77777777" w:rsidR="00622BEC" w:rsidRDefault="00622BEC" w:rsidP="00622BEC">
      <w:pPr>
        <w:spacing w:after="0" w:line="240" w:lineRule="auto"/>
      </w:pPr>
      <w:r>
        <w:separator/>
      </w:r>
    </w:p>
  </w:endnote>
  <w:endnote w:type="continuationSeparator" w:id="0">
    <w:p w14:paraId="799A78C4" w14:textId="77777777" w:rsidR="00622BEC" w:rsidRDefault="00622BEC" w:rsidP="006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7B91" w14:textId="77777777" w:rsidR="00622BEC" w:rsidRDefault="00622BEC" w:rsidP="00622BEC">
      <w:pPr>
        <w:spacing w:after="0" w:line="240" w:lineRule="auto"/>
      </w:pPr>
      <w:r>
        <w:separator/>
      </w:r>
    </w:p>
  </w:footnote>
  <w:footnote w:type="continuationSeparator" w:id="0">
    <w:p w14:paraId="5B7887E8" w14:textId="77777777" w:rsidR="00622BEC" w:rsidRDefault="00622BEC" w:rsidP="006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6158" w14:textId="14A47B6D" w:rsidR="00622BEC" w:rsidRDefault="00340A36">
    <w:pPr>
      <w:pStyle w:val="Header"/>
    </w:pPr>
    <w:r w:rsidRPr="00340A36">
      <mc:AlternateContent>
        <mc:Choice Requires="wps">
          <w:drawing>
            <wp:anchor distT="0" distB="0" distL="114300" distR="114300" simplePos="0" relativeHeight="251660288" behindDoc="0" locked="0" layoutInCell="1" allowOverlap="1" wp14:anchorId="0D4C070B" wp14:editId="0A814110">
              <wp:simplePos x="0" y="0"/>
              <wp:positionH relativeFrom="column">
                <wp:posOffset>12235815</wp:posOffset>
              </wp:positionH>
              <wp:positionV relativeFrom="paragraph">
                <wp:posOffset>-487680</wp:posOffset>
              </wp:positionV>
              <wp:extent cx="883920" cy="666000"/>
              <wp:effectExtent l="57150" t="19050" r="49530" b="20320"/>
              <wp:wrapNone/>
              <wp:docPr id="3" name="Parallelogra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666000"/>
                      </a:xfrm>
                      <a:prstGeom prst="parallelogram">
                        <a:avLst>
                          <a:gd name="adj" fmla="val 75350"/>
                        </a:avLst>
                      </a:prstGeom>
                      <a:solidFill>
                        <a:srgbClr val="081E3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C126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3" o:spid="_x0000_s1026" type="#_x0000_t7" style="position:absolute;margin-left:963.45pt;margin-top:-38.4pt;width:69.6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" adj="12263" fillcolor="#081e3e" strokecolor="white [3212]" strokeweight="3pt"/>
          </w:pict>
        </mc:Fallback>
      </mc:AlternateContent>
    </w:r>
    <w:r w:rsidRPr="00340A36">
      <mc:AlternateContent>
        <mc:Choice Requires="wps">
          <w:drawing>
            <wp:anchor distT="0" distB="0" distL="114300" distR="114300" simplePos="0" relativeHeight="251661312" behindDoc="0" locked="0" layoutInCell="1" allowOverlap="1" wp14:anchorId="5D42124A" wp14:editId="62A9F314">
              <wp:simplePos x="0" y="0"/>
              <wp:positionH relativeFrom="column">
                <wp:posOffset>12731115</wp:posOffset>
              </wp:positionH>
              <wp:positionV relativeFrom="paragraph">
                <wp:posOffset>-487680</wp:posOffset>
              </wp:positionV>
              <wp:extent cx="885190" cy="666000"/>
              <wp:effectExtent l="57150" t="19050" r="48260" b="20320"/>
              <wp:wrapNone/>
              <wp:docPr id="5" name="Parallelogra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190" cy="666000"/>
                      </a:xfrm>
                      <a:prstGeom prst="parallelogram">
                        <a:avLst>
                          <a:gd name="adj" fmla="val 75350"/>
                        </a:avLst>
                      </a:prstGeom>
                      <a:solidFill>
                        <a:srgbClr val="081E3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5281A" id="Parallelogram 5" o:spid="_x0000_s1026" type="#_x0000_t7" style="position:absolute;margin-left:1002.45pt;margin-top:-38.4pt;width:69.7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" adj="12245" fillcolor="#081e3e" strokecolor="white [3212]" strokeweight="3pt"/>
          </w:pict>
        </mc:Fallback>
      </mc:AlternateContent>
    </w:r>
    <w:r w:rsidRPr="00340A36">
      <mc:AlternateContent>
        <mc:Choice Requires="wps">
          <w:drawing>
            <wp:anchor distT="0" distB="0" distL="114300" distR="114300" simplePos="0" relativeHeight="251662336" behindDoc="0" locked="0" layoutInCell="1" allowOverlap="1" wp14:anchorId="7028EB6B" wp14:editId="0C376E74">
              <wp:simplePos x="0" y="0"/>
              <wp:positionH relativeFrom="column">
                <wp:posOffset>13235940</wp:posOffset>
              </wp:positionH>
              <wp:positionV relativeFrom="paragraph">
                <wp:posOffset>-487680</wp:posOffset>
              </wp:positionV>
              <wp:extent cx="885600" cy="666000"/>
              <wp:effectExtent l="57150" t="19050" r="48260" b="20320"/>
              <wp:wrapNone/>
              <wp:docPr id="6" name="Parallelogra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600" cy="666000"/>
                      </a:xfrm>
                      <a:prstGeom prst="parallelogram">
                        <a:avLst>
                          <a:gd name="adj" fmla="val 75350"/>
                        </a:avLst>
                      </a:prstGeom>
                      <a:solidFill>
                        <a:srgbClr val="081E3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61A03" id="Parallelogram 6" o:spid="_x0000_s1026" type="#_x0000_t7" style="position:absolute;margin-left:1042.2pt;margin-top:-38.4pt;width:69.75pt;height: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" adj="12240" fillcolor="#081e3e" strokecolor="white [3212]" strokeweight="3pt"/>
          </w:pict>
        </mc:Fallback>
      </mc:AlternateContent>
    </w:r>
    <w:r w:rsidRPr="00340A36">
      <mc:AlternateContent>
        <mc:Choice Requires="wps">
          <w:drawing>
            <wp:anchor distT="0" distB="0" distL="114300" distR="114300" simplePos="0" relativeHeight="251659264" behindDoc="0" locked="0" layoutInCell="1" allowOverlap="1" wp14:anchorId="66CC49A5" wp14:editId="731FBE3F">
              <wp:simplePos x="0" y="0"/>
              <wp:positionH relativeFrom="column">
                <wp:posOffset>-337185</wp:posOffset>
              </wp:positionH>
              <wp:positionV relativeFrom="paragraph">
                <wp:posOffset>-459104</wp:posOffset>
              </wp:positionV>
              <wp:extent cx="15233650" cy="609600"/>
              <wp:effectExtent l="0" t="0" r="254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3650" cy="609600"/>
                      </a:xfrm>
                      <a:prstGeom prst="rect">
                        <a:avLst/>
                      </a:prstGeom>
                      <a:solidFill>
                        <a:srgbClr val="337B7E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5CD05" id="Rectangle 1" o:spid="_x0000_s1026" style="position:absolute;margin-left:-26.55pt;margin-top:-36.15pt;width:119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" fillcolor="#337b7e" strokecolor="white [32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01D"/>
    <w:multiLevelType w:val="hybridMultilevel"/>
    <w:tmpl w:val="72A6B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7A30"/>
    <w:multiLevelType w:val="hybridMultilevel"/>
    <w:tmpl w:val="FDAEA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3CE4"/>
    <w:multiLevelType w:val="hybridMultilevel"/>
    <w:tmpl w:val="7EA063C4"/>
    <w:lvl w:ilvl="0" w:tplc="CB90D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90B"/>
    <w:multiLevelType w:val="hybridMultilevel"/>
    <w:tmpl w:val="CD467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155"/>
    <w:multiLevelType w:val="hybridMultilevel"/>
    <w:tmpl w:val="38022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02F9"/>
    <w:multiLevelType w:val="hybridMultilevel"/>
    <w:tmpl w:val="755A91AA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E4326EF"/>
    <w:multiLevelType w:val="hybridMultilevel"/>
    <w:tmpl w:val="06F8A55C"/>
    <w:lvl w:ilvl="0" w:tplc="41B66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2A4A"/>
    <w:multiLevelType w:val="hybridMultilevel"/>
    <w:tmpl w:val="C0F073B2"/>
    <w:lvl w:ilvl="0" w:tplc="F78A1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2047E"/>
    <w:multiLevelType w:val="hybridMultilevel"/>
    <w:tmpl w:val="3E5CAF54"/>
    <w:lvl w:ilvl="0" w:tplc="EF180006">
      <w:numFmt w:val="bullet"/>
      <w:lvlText w:val="-"/>
      <w:lvlJc w:val="left"/>
      <w:pPr>
        <w:ind w:left="720" w:hanging="360"/>
      </w:pPr>
      <w:rPr>
        <w:rFonts w:ascii="Graphik" w:eastAsiaTheme="minorHAnsi" w:hAnsi="Graphi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E01BD"/>
    <w:multiLevelType w:val="hybridMultilevel"/>
    <w:tmpl w:val="D700D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39"/>
    <w:rsid w:val="0000742D"/>
    <w:rsid w:val="0002522B"/>
    <w:rsid w:val="00041CB3"/>
    <w:rsid w:val="0009740D"/>
    <w:rsid w:val="000B0235"/>
    <w:rsid w:val="000B7596"/>
    <w:rsid w:val="000D57E8"/>
    <w:rsid w:val="00104101"/>
    <w:rsid w:val="00130DDB"/>
    <w:rsid w:val="001636BA"/>
    <w:rsid w:val="001C091B"/>
    <w:rsid w:val="001D4513"/>
    <w:rsid w:val="001E1290"/>
    <w:rsid w:val="00216514"/>
    <w:rsid w:val="00251042"/>
    <w:rsid w:val="00262071"/>
    <w:rsid w:val="00282ECF"/>
    <w:rsid w:val="00327DBA"/>
    <w:rsid w:val="00340A36"/>
    <w:rsid w:val="00350E35"/>
    <w:rsid w:val="00357E74"/>
    <w:rsid w:val="0037552A"/>
    <w:rsid w:val="00377D7A"/>
    <w:rsid w:val="003A20AB"/>
    <w:rsid w:val="003D64FC"/>
    <w:rsid w:val="003E1312"/>
    <w:rsid w:val="00407CB3"/>
    <w:rsid w:val="00467D18"/>
    <w:rsid w:val="0048508B"/>
    <w:rsid w:val="004A4E73"/>
    <w:rsid w:val="004E794E"/>
    <w:rsid w:val="00507476"/>
    <w:rsid w:val="0051769D"/>
    <w:rsid w:val="00517CE7"/>
    <w:rsid w:val="00551340"/>
    <w:rsid w:val="00587908"/>
    <w:rsid w:val="005B1539"/>
    <w:rsid w:val="005D2387"/>
    <w:rsid w:val="005D6CDD"/>
    <w:rsid w:val="005D7F5C"/>
    <w:rsid w:val="00600E5A"/>
    <w:rsid w:val="00622BEC"/>
    <w:rsid w:val="00712BAA"/>
    <w:rsid w:val="0075354B"/>
    <w:rsid w:val="007D2F4D"/>
    <w:rsid w:val="007E50B5"/>
    <w:rsid w:val="00803823"/>
    <w:rsid w:val="00805301"/>
    <w:rsid w:val="0080715E"/>
    <w:rsid w:val="00831047"/>
    <w:rsid w:val="008474B2"/>
    <w:rsid w:val="00854C3D"/>
    <w:rsid w:val="008710A1"/>
    <w:rsid w:val="008941CF"/>
    <w:rsid w:val="008D653D"/>
    <w:rsid w:val="00903E94"/>
    <w:rsid w:val="0091489F"/>
    <w:rsid w:val="009C2BF3"/>
    <w:rsid w:val="009E71ED"/>
    <w:rsid w:val="00A00100"/>
    <w:rsid w:val="00A1035E"/>
    <w:rsid w:val="00A230C3"/>
    <w:rsid w:val="00A25AD8"/>
    <w:rsid w:val="00A60A44"/>
    <w:rsid w:val="00A6715D"/>
    <w:rsid w:val="00A97F78"/>
    <w:rsid w:val="00AB3137"/>
    <w:rsid w:val="00B37641"/>
    <w:rsid w:val="00B50ECC"/>
    <w:rsid w:val="00BC3674"/>
    <w:rsid w:val="00BF761D"/>
    <w:rsid w:val="00C75734"/>
    <w:rsid w:val="00D54D9A"/>
    <w:rsid w:val="00D66F3F"/>
    <w:rsid w:val="00D936B0"/>
    <w:rsid w:val="00DB0660"/>
    <w:rsid w:val="00DB33A9"/>
    <w:rsid w:val="00DC3295"/>
    <w:rsid w:val="00E217EB"/>
    <w:rsid w:val="00E24118"/>
    <w:rsid w:val="00EC6505"/>
    <w:rsid w:val="00ED12EF"/>
    <w:rsid w:val="00ED1C01"/>
    <w:rsid w:val="00ED4B38"/>
    <w:rsid w:val="00EE76E9"/>
    <w:rsid w:val="00EF1BF3"/>
    <w:rsid w:val="00F22018"/>
    <w:rsid w:val="00F40CE1"/>
    <w:rsid w:val="00F45B16"/>
    <w:rsid w:val="00F509C7"/>
    <w:rsid w:val="00F5621B"/>
    <w:rsid w:val="00F8626F"/>
    <w:rsid w:val="00F92475"/>
    <w:rsid w:val="00FA0AD1"/>
    <w:rsid w:val="00FA3639"/>
    <w:rsid w:val="00FA5289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E6DA6B"/>
  <w15:chartTrackingRefBased/>
  <w15:docId w15:val="{D636E6FB-889B-4D51-8213-CC9BE49C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ED12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5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2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AST Quote Char,列 Char"/>
    <w:basedOn w:val="DefaultParagraphFont"/>
    <w:link w:val="ListParagraph"/>
    <w:uiPriority w:val="34"/>
    <w:qFormat/>
    <w:locked/>
    <w:rsid w:val="000B0235"/>
  </w:style>
  <w:style w:type="paragraph" w:styleId="Header">
    <w:name w:val="header"/>
    <w:basedOn w:val="Normal"/>
    <w:link w:val="HeaderChar"/>
    <w:uiPriority w:val="99"/>
    <w:unhideWhenUsed/>
    <w:rsid w:val="00622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EC"/>
  </w:style>
  <w:style w:type="paragraph" w:styleId="Footer">
    <w:name w:val="footer"/>
    <w:basedOn w:val="Normal"/>
    <w:link w:val="FooterChar"/>
    <w:uiPriority w:val="99"/>
    <w:unhideWhenUsed/>
    <w:rsid w:val="00622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EC"/>
  </w:style>
  <w:style w:type="character" w:styleId="Hyperlink">
    <w:name w:val="Hyperlink"/>
    <w:basedOn w:val="DefaultParagraphFont"/>
    <w:uiPriority w:val="99"/>
    <w:unhideWhenUsed/>
    <w:rsid w:val="00B37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reightaustralia.gov.au/what-are-we-doing/urban-freight-planning-princip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4A56F-54DD-4D69-AA4D-D7D39EC440F8}">
  <ds:schemaRefs>
    <ds:schemaRef ds:uri="http://schemas.microsoft.com/office/2006/documentManagement/types"/>
    <ds:schemaRef ds:uri="DBCC6E8F-A1D7-43D3-B0EE-A8B0BD980C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C249D-431A-4608-B0A7-B98692C92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7484D-0278-4150-8B03-CA6EF8115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HLADENKI, Zoryana</dc:creator>
  <cp:keywords/>
  <dc:description/>
  <cp:lastModifiedBy>MURPHY, Adrian</cp:lastModifiedBy>
  <cp:revision>6</cp:revision>
  <dcterms:created xsi:type="dcterms:W3CDTF">2025-06-13T00:22:00Z</dcterms:created>
  <dcterms:modified xsi:type="dcterms:W3CDTF">2025-08-18T04:20:00Z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0x010100266966F133664895A6EE3632470D45F5007B1DA76BF6C62D4982F70D6426DF47A4</vt:lpwstr>
  </property>
</Properties>
</file>